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0B2" w:rsidRPr="00AD60B2" w:rsidRDefault="00AD60B2" w:rsidP="00AD60B2">
      <w:pPr>
        <w:jc w:val="center"/>
        <w:rPr>
          <w:sz w:val="24"/>
          <w:szCs w:val="24"/>
        </w:rPr>
      </w:pPr>
      <w:r>
        <w:rPr>
          <w:sz w:val="24"/>
          <w:szCs w:val="24"/>
        </w:rPr>
        <w:t>GENERAL COUNSEL’S REPORT</w:t>
      </w:r>
    </w:p>
    <w:p w:rsidR="00AD60B2" w:rsidRDefault="00AD60B2" w:rsidP="00AD60B2">
      <w:pPr>
        <w:rPr>
          <w:sz w:val="20"/>
          <w:szCs w:val="20"/>
        </w:rPr>
      </w:pPr>
    </w:p>
    <w:p w:rsidR="00AD60B2" w:rsidRDefault="00AD60B2" w:rsidP="00AD60B2">
      <w:pPr>
        <w:rPr>
          <w:sz w:val="20"/>
          <w:szCs w:val="20"/>
        </w:rPr>
      </w:pPr>
    </w:p>
    <w:p w:rsidR="00AD60B2" w:rsidRDefault="00AD60B2" w:rsidP="00AD60B2">
      <w:pPr>
        <w:rPr>
          <w:sz w:val="20"/>
          <w:szCs w:val="20"/>
        </w:rPr>
      </w:pPr>
    </w:p>
    <w:p w:rsidR="00AD60B2" w:rsidRDefault="00AD60B2" w:rsidP="00AD60B2">
      <w:pPr>
        <w:numPr>
          <w:ilvl w:val="0"/>
          <w:numId w:val="1"/>
        </w:numPr>
        <w:rPr>
          <w:rFonts w:eastAsia="Times New Roman"/>
          <w:sz w:val="24"/>
          <w:szCs w:val="24"/>
        </w:rPr>
      </w:pPr>
      <w:r w:rsidRPr="00AD60B2">
        <w:rPr>
          <w:rFonts w:eastAsia="Times New Roman"/>
          <w:sz w:val="24"/>
          <w:szCs w:val="24"/>
        </w:rPr>
        <w:t xml:space="preserve">Work with FAJUA staff, Chairman Fleming, York, defense counsel </w:t>
      </w:r>
      <w:proofErr w:type="spellStart"/>
      <w:r w:rsidRPr="00AD60B2">
        <w:rPr>
          <w:rFonts w:eastAsia="Times New Roman"/>
          <w:sz w:val="24"/>
          <w:szCs w:val="24"/>
        </w:rPr>
        <w:t>Lydecker</w:t>
      </w:r>
      <w:proofErr w:type="spellEnd"/>
      <w:r w:rsidRPr="00AD60B2">
        <w:rPr>
          <w:rFonts w:eastAsia="Times New Roman"/>
          <w:sz w:val="24"/>
          <w:szCs w:val="24"/>
        </w:rPr>
        <w:t xml:space="preserve"> Diaz law firm, G4S and service provider to continue our focus on claims control, claims evaluations, trends, suspected fraud, treatment clinic inspections, etc.  We continue to mon</w:t>
      </w:r>
      <w:r w:rsidRPr="00AD60B2">
        <w:rPr>
          <w:rFonts w:eastAsia="Times New Roman"/>
          <w:sz w:val="24"/>
          <w:szCs w:val="24"/>
        </w:rPr>
        <w:t>itor the increase in loss ratio</w:t>
      </w:r>
      <w:r w:rsidRPr="00AD60B2">
        <w:rPr>
          <w:rFonts w:eastAsia="Times New Roman"/>
          <w:sz w:val="24"/>
          <w:szCs w:val="24"/>
        </w:rPr>
        <w:t xml:space="preserve"> and strive to control same. At the same time, we are continuing to evaluate the cost/benefit of our increased use of our SIU and clinic inspection efforts.</w:t>
      </w:r>
    </w:p>
    <w:p w:rsidR="00AD60B2" w:rsidRPr="00AD60B2" w:rsidRDefault="00AD60B2" w:rsidP="00AD60B2">
      <w:pPr>
        <w:ind w:left="720"/>
        <w:rPr>
          <w:rFonts w:eastAsia="Times New Roman"/>
          <w:sz w:val="24"/>
          <w:szCs w:val="24"/>
        </w:rPr>
      </w:pPr>
    </w:p>
    <w:p w:rsidR="00AD60B2" w:rsidRDefault="00AD60B2" w:rsidP="00AD60B2">
      <w:pPr>
        <w:numPr>
          <w:ilvl w:val="0"/>
          <w:numId w:val="1"/>
        </w:numPr>
        <w:rPr>
          <w:rFonts w:eastAsia="Times New Roman"/>
          <w:sz w:val="24"/>
          <w:szCs w:val="24"/>
        </w:rPr>
      </w:pPr>
      <w:r w:rsidRPr="00AD60B2">
        <w:rPr>
          <w:rFonts w:eastAsia="Times New Roman"/>
          <w:sz w:val="24"/>
          <w:szCs w:val="24"/>
        </w:rPr>
        <w:t>We have continued to assist, as needed, with the preparations associated with the transfer of policy administration from Dove</w:t>
      </w:r>
      <w:r w:rsidRPr="00AD60B2">
        <w:rPr>
          <w:rFonts w:eastAsia="Times New Roman"/>
          <w:sz w:val="24"/>
          <w:szCs w:val="24"/>
        </w:rPr>
        <w:t>t</w:t>
      </w:r>
      <w:r w:rsidRPr="00AD60B2">
        <w:rPr>
          <w:rFonts w:eastAsia="Times New Roman"/>
          <w:sz w:val="24"/>
          <w:szCs w:val="24"/>
        </w:rPr>
        <w:t>ail to Blue Cod Technologies. The FAJUA staff, especially, the GM have done a great job of keeping that important effort on track.</w:t>
      </w:r>
    </w:p>
    <w:p w:rsidR="00AD60B2" w:rsidRDefault="00AD60B2" w:rsidP="00AD60B2">
      <w:pPr>
        <w:pStyle w:val="ListParagraph"/>
        <w:rPr>
          <w:rFonts w:eastAsia="Times New Roman"/>
          <w:sz w:val="24"/>
          <w:szCs w:val="24"/>
        </w:rPr>
      </w:pPr>
    </w:p>
    <w:p w:rsidR="00AD60B2" w:rsidRPr="00AD60B2" w:rsidRDefault="00AD60B2" w:rsidP="00AD60B2">
      <w:pPr>
        <w:ind w:left="720"/>
        <w:rPr>
          <w:rFonts w:eastAsia="Times New Roman"/>
          <w:sz w:val="24"/>
          <w:szCs w:val="24"/>
        </w:rPr>
      </w:pPr>
    </w:p>
    <w:p w:rsidR="00AD60B2" w:rsidRDefault="00AD60B2" w:rsidP="00AD60B2">
      <w:pPr>
        <w:numPr>
          <w:ilvl w:val="0"/>
          <w:numId w:val="1"/>
        </w:numPr>
        <w:rPr>
          <w:rFonts w:eastAsia="Times New Roman"/>
          <w:sz w:val="24"/>
          <w:szCs w:val="24"/>
        </w:rPr>
      </w:pPr>
      <w:r w:rsidRPr="00AD60B2">
        <w:rPr>
          <w:rFonts w:eastAsia="Times New Roman"/>
          <w:sz w:val="24"/>
          <w:szCs w:val="24"/>
        </w:rPr>
        <w:t>Continued day-to-day input and considerations associated with the increased claims count and resulting defense litigation associated with the growth in claims. This includes evaluation of case assignment and case reserve recommendations from York Claims. We continue to be happy with the attention to detail provide</w:t>
      </w:r>
      <w:r w:rsidRPr="00AD60B2">
        <w:rPr>
          <w:rFonts w:eastAsia="Times New Roman"/>
          <w:sz w:val="24"/>
          <w:szCs w:val="24"/>
        </w:rPr>
        <w:t>d</w:t>
      </w:r>
      <w:r w:rsidRPr="00AD60B2">
        <w:rPr>
          <w:rFonts w:eastAsia="Times New Roman"/>
          <w:sz w:val="24"/>
          <w:szCs w:val="24"/>
        </w:rPr>
        <w:t xml:space="preserve"> by the </w:t>
      </w:r>
      <w:proofErr w:type="spellStart"/>
      <w:r w:rsidRPr="00AD60B2">
        <w:rPr>
          <w:rFonts w:eastAsia="Times New Roman"/>
          <w:sz w:val="24"/>
          <w:szCs w:val="24"/>
        </w:rPr>
        <w:t>Lydecker</w:t>
      </w:r>
      <w:proofErr w:type="spellEnd"/>
      <w:r w:rsidRPr="00AD60B2">
        <w:rPr>
          <w:rFonts w:eastAsia="Times New Roman"/>
          <w:sz w:val="24"/>
          <w:szCs w:val="24"/>
        </w:rPr>
        <w:t xml:space="preserve"> Diaz law firm.</w:t>
      </w:r>
    </w:p>
    <w:p w:rsidR="00AD60B2" w:rsidRPr="00AD60B2" w:rsidRDefault="00AD60B2" w:rsidP="00AD60B2">
      <w:pPr>
        <w:ind w:left="720"/>
        <w:rPr>
          <w:rFonts w:eastAsia="Times New Roman"/>
          <w:sz w:val="24"/>
          <w:szCs w:val="24"/>
        </w:rPr>
      </w:pPr>
    </w:p>
    <w:p w:rsidR="00AD60B2" w:rsidRDefault="00AD60B2" w:rsidP="00AD60B2">
      <w:pPr>
        <w:numPr>
          <w:ilvl w:val="0"/>
          <w:numId w:val="1"/>
        </w:numPr>
        <w:rPr>
          <w:rFonts w:eastAsia="Times New Roman"/>
          <w:sz w:val="24"/>
          <w:szCs w:val="24"/>
        </w:rPr>
      </w:pPr>
      <w:r w:rsidRPr="00AD60B2">
        <w:rPr>
          <w:rFonts w:eastAsia="Times New Roman"/>
          <w:sz w:val="24"/>
          <w:szCs w:val="24"/>
        </w:rPr>
        <w:t>Assist our accounting firm, Thomas, Howell, Ferguson and Andy Gray with issues associated with their audit and investigation findings.</w:t>
      </w:r>
    </w:p>
    <w:p w:rsidR="00AD60B2" w:rsidRDefault="00AD60B2" w:rsidP="00AD60B2">
      <w:pPr>
        <w:pStyle w:val="ListParagraph"/>
        <w:rPr>
          <w:rFonts w:eastAsia="Times New Roman"/>
          <w:sz w:val="24"/>
          <w:szCs w:val="24"/>
        </w:rPr>
      </w:pPr>
    </w:p>
    <w:p w:rsidR="00AD60B2" w:rsidRPr="00AD60B2" w:rsidRDefault="00AD60B2" w:rsidP="00AD60B2">
      <w:pPr>
        <w:ind w:left="720"/>
        <w:rPr>
          <w:rFonts w:eastAsia="Times New Roman"/>
          <w:sz w:val="24"/>
          <w:szCs w:val="24"/>
        </w:rPr>
      </w:pPr>
    </w:p>
    <w:p w:rsidR="00AD60B2" w:rsidRDefault="00AD60B2" w:rsidP="00AD60B2">
      <w:pPr>
        <w:numPr>
          <w:ilvl w:val="0"/>
          <w:numId w:val="1"/>
        </w:numPr>
        <w:rPr>
          <w:rFonts w:eastAsia="Times New Roman"/>
          <w:sz w:val="24"/>
          <w:szCs w:val="24"/>
        </w:rPr>
      </w:pPr>
      <w:r w:rsidRPr="00AD60B2">
        <w:rPr>
          <w:rFonts w:eastAsia="Times New Roman"/>
          <w:sz w:val="24"/>
          <w:szCs w:val="24"/>
        </w:rPr>
        <w:t>Assist AIPSO and Tom Assad with Plan of Operation issues and matters associated with the transition from Dove</w:t>
      </w:r>
      <w:r w:rsidRPr="00AD60B2">
        <w:rPr>
          <w:rFonts w:eastAsia="Times New Roman"/>
          <w:sz w:val="24"/>
          <w:szCs w:val="24"/>
        </w:rPr>
        <w:t>t</w:t>
      </w:r>
      <w:r w:rsidRPr="00AD60B2">
        <w:rPr>
          <w:rFonts w:eastAsia="Times New Roman"/>
          <w:sz w:val="24"/>
          <w:szCs w:val="24"/>
        </w:rPr>
        <w:t>ail to Blue Cod Technologies.</w:t>
      </w:r>
    </w:p>
    <w:p w:rsidR="00AD60B2" w:rsidRPr="00AD60B2" w:rsidRDefault="00AD60B2" w:rsidP="00AD60B2">
      <w:pPr>
        <w:ind w:left="720"/>
        <w:rPr>
          <w:rFonts w:eastAsia="Times New Roman"/>
          <w:sz w:val="24"/>
          <w:szCs w:val="24"/>
        </w:rPr>
      </w:pPr>
    </w:p>
    <w:p w:rsidR="00AD60B2" w:rsidRDefault="00AD60B2" w:rsidP="00AD60B2">
      <w:pPr>
        <w:numPr>
          <w:ilvl w:val="0"/>
          <w:numId w:val="1"/>
        </w:numPr>
        <w:rPr>
          <w:rFonts w:eastAsia="Times New Roman"/>
          <w:sz w:val="24"/>
          <w:szCs w:val="24"/>
        </w:rPr>
      </w:pPr>
      <w:r w:rsidRPr="00AD60B2">
        <w:rPr>
          <w:rFonts w:eastAsia="Times New Roman"/>
          <w:sz w:val="24"/>
          <w:szCs w:val="24"/>
        </w:rPr>
        <w:t>Assist with implementation of additional underwriting staff capabilities.</w:t>
      </w:r>
    </w:p>
    <w:p w:rsidR="00AD60B2" w:rsidRDefault="00AD60B2" w:rsidP="00AD60B2">
      <w:pPr>
        <w:pStyle w:val="ListParagraph"/>
        <w:rPr>
          <w:rFonts w:eastAsia="Times New Roman"/>
          <w:sz w:val="24"/>
          <w:szCs w:val="24"/>
        </w:rPr>
      </w:pPr>
    </w:p>
    <w:p w:rsidR="00AD60B2" w:rsidRPr="00AD60B2" w:rsidRDefault="00AD60B2" w:rsidP="00AD60B2">
      <w:pPr>
        <w:ind w:left="720"/>
        <w:rPr>
          <w:rFonts w:eastAsia="Times New Roman"/>
          <w:sz w:val="24"/>
          <w:szCs w:val="24"/>
        </w:rPr>
      </w:pPr>
      <w:bookmarkStart w:id="0" w:name="_GoBack"/>
      <w:bookmarkEnd w:id="0"/>
    </w:p>
    <w:p w:rsidR="00AD60B2" w:rsidRPr="00AD60B2" w:rsidRDefault="00AD60B2" w:rsidP="00AD60B2">
      <w:pPr>
        <w:numPr>
          <w:ilvl w:val="0"/>
          <w:numId w:val="1"/>
        </w:numPr>
        <w:rPr>
          <w:rFonts w:eastAsia="Times New Roman"/>
          <w:sz w:val="24"/>
          <w:szCs w:val="24"/>
        </w:rPr>
      </w:pPr>
      <w:r w:rsidRPr="00AD60B2">
        <w:rPr>
          <w:rFonts w:eastAsia="Times New Roman"/>
          <w:sz w:val="24"/>
          <w:szCs w:val="24"/>
        </w:rPr>
        <w:t>Consider current Producer issues, including loss ratios, Producer compliance/termination and fraud considerations.</w:t>
      </w:r>
    </w:p>
    <w:p w:rsidR="00AD60B2" w:rsidRDefault="00AD60B2" w:rsidP="00AD60B2">
      <w:pPr>
        <w:ind w:left="360"/>
        <w:rPr>
          <w:sz w:val="20"/>
          <w:szCs w:val="20"/>
        </w:rPr>
      </w:pPr>
    </w:p>
    <w:p w:rsidR="00AD60B2" w:rsidRDefault="00AD60B2" w:rsidP="00AD60B2">
      <w:pPr>
        <w:ind w:left="360"/>
        <w:rPr>
          <w:sz w:val="20"/>
          <w:szCs w:val="20"/>
        </w:rPr>
      </w:pPr>
    </w:p>
    <w:p w:rsidR="00831802" w:rsidRDefault="00831802"/>
    <w:sectPr w:rsidR="00831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FD007F"/>
    <w:multiLevelType w:val="hybridMultilevel"/>
    <w:tmpl w:val="4F98CA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0B2"/>
    <w:rsid w:val="00831802"/>
    <w:rsid w:val="00AD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5465-D746-4534-93B3-E60DD71F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0B2"/>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1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Neal</dc:creator>
  <cp:keywords/>
  <dc:description/>
  <cp:lastModifiedBy>Sharon Neal</cp:lastModifiedBy>
  <cp:revision>1</cp:revision>
  <dcterms:created xsi:type="dcterms:W3CDTF">2014-09-08T14:25:00Z</dcterms:created>
  <dcterms:modified xsi:type="dcterms:W3CDTF">2014-09-08T14:35:00Z</dcterms:modified>
</cp:coreProperties>
</file>